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3371" w14:textId="77777777" w:rsidR="00F80A54" w:rsidRPr="00F80A54" w:rsidRDefault="00F80A54" w:rsidP="00F80A54">
      <w:pPr>
        <w:pStyle w:val="NoSpacing1"/>
        <w:rPr>
          <w:rFonts w:cs="Cambria Math"/>
          <w:i/>
          <w:iCs/>
          <w:lang w:val="en-GB"/>
        </w:rPr>
      </w:pPr>
      <w:r w:rsidRPr="00F80A54">
        <w:rPr>
          <w:rFonts w:ascii="Bookman Old Style" w:hAnsi="Bookman Old Style" w:cs="Cambria Math"/>
          <w:i/>
          <w:iCs/>
        </w:rPr>
        <w:t xml:space="preserve">(Note: This must be printed on the </w:t>
      </w:r>
      <w:r w:rsidRPr="00F80A54">
        <w:rPr>
          <w:rFonts w:ascii="Bookman Old Style" w:hAnsi="Bookman Old Style" w:cs="Cambria Math"/>
          <w:b/>
          <w:bCs/>
          <w:i/>
          <w:iCs/>
        </w:rPr>
        <w:t>Official School Letterhead</w:t>
      </w:r>
      <w:r w:rsidRPr="00F80A54">
        <w:rPr>
          <w:rFonts w:cs="Cambria Math"/>
          <w:i/>
          <w:iCs/>
        </w:rPr>
        <w:t>)</w:t>
      </w:r>
    </w:p>
    <w:p w14:paraId="27F5A8F5" w14:textId="77777777" w:rsidR="00F80A54" w:rsidRDefault="00F80A54" w:rsidP="00F80A54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000A6F17" w14:textId="3A6FAC46" w:rsidR="00F80A54" w:rsidRDefault="00F80A54" w:rsidP="00F80A54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GB"/>
        </w:rPr>
      </w:pPr>
      <w:r w:rsidRPr="00F80A54">
        <w:rPr>
          <w:rFonts w:ascii="Bookman Old Style" w:hAnsi="Bookman Old Style" w:cs="Cambria Math"/>
          <w:b/>
          <w:bCs/>
          <w:lang w:val="en-PH"/>
        </w:rPr>
        <w:t>CURRICULUM IMPLEMENTATION PLAN (SY 2026–2027)</w:t>
      </w:r>
    </w:p>
    <w:p w14:paraId="6930B991" w14:textId="77777777" w:rsidR="00F80A54" w:rsidRDefault="00F80A54" w:rsidP="00F80A54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GB"/>
        </w:rPr>
      </w:pPr>
    </w:p>
    <w:p w14:paraId="1F83FC62" w14:textId="77777777" w:rsidR="00F80A54" w:rsidRPr="00F80A54" w:rsidRDefault="00F80A54" w:rsidP="00F80A54">
      <w:pPr>
        <w:pStyle w:val="NoSpacing1"/>
        <w:spacing w:after="0"/>
        <w:rPr>
          <w:rFonts w:ascii="Bookman Old Style" w:hAnsi="Bookman Old Style" w:cs="Cambria Math"/>
          <w:lang w:val="en-PH"/>
        </w:rPr>
      </w:pPr>
      <w:r w:rsidRPr="00F80A54">
        <w:rPr>
          <w:rFonts w:ascii="Bookman Old Style" w:hAnsi="Bookman Old Style" w:cs="Cambria Math"/>
          <w:lang w:val="en-PH"/>
        </w:rPr>
        <w:t>School Name: ________________________________________ School ID: ______________ Applied Tracks/Clusters: ______________________________________________________</w:t>
      </w:r>
    </w:p>
    <w:p w14:paraId="5493D556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186F63C" w14:textId="77777777" w:rsidR="00F80A54" w:rsidRPr="00F80A54" w:rsidRDefault="00F80A54" w:rsidP="00F80A54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 w:rsidRPr="00F80A54">
        <w:rPr>
          <w:rFonts w:ascii="Bookman Old Style" w:hAnsi="Bookman Old Style" w:cs="Cambria Math"/>
          <w:b/>
          <w:bCs/>
          <w:lang w:val="en-PH"/>
        </w:rPr>
        <w:t>I. PROGRAM PHILOSOPHY AND GOALS</w:t>
      </w:r>
    </w:p>
    <w:p w14:paraId="61A15E2C" w14:textId="364FE716" w:rsidR="00F80A54" w:rsidRPr="00F80A54" w:rsidRDefault="00F80A54" w:rsidP="000364B0">
      <w:pPr>
        <w:pStyle w:val="NoSpacing1"/>
        <w:spacing w:after="0"/>
        <w:jc w:val="both"/>
        <w:rPr>
          <w:rFonts w:ascii="Bookman Old Style" w:hAnsi="Bookman Old Style" w:cs="Cambria Math"/>
          <w:lang w:val="en-PH"/>
        </w:rPr>
      </w:pPr>
      <w:r w:rsidRPr="00F80A54">
        <w:rPr>
          <w:rFonts w:ascii="Bookman Old Style" w:hAnsi="Bookman Old Style" w:cs="Cambria Math"/>
          <w:i/>
          <w:iCs/>
          <w:lang w:val="en-PH"/>
        </w:rPr>
        <w:t xml:space="preserve">Instruction: Briefly describe how the school will implement the "Strengthened" aspect of the SHS curriculum. Focus on how the program will prepare </w:t>
      </w:r>
      <w:r w:rsidR="000364B0">
        <w:rPr>
          <w:rFonts w:ascii="Bookman Old Style" w:hAnsi="Bookman Old Style" w:cs="Cambria Math"/>
          <w:i/>
          <w:iCs/>
          <w:lang w:val="en-PH"/>
        </w:rPr>
        <w:t>learners</w:t>
      </w:r>
      <w:r w:rsidRPr="00F80A54">
        <w:rPr>
          <w:rFonts w:ascii="Bookman Old Style" w:hAnsi="Bookman Old Style" w:cs="Cambria Math"/>
          <w:i/>
          <w:iCs/>
          <w:lang w:val="en-PH"/>
        </w:rPr>
        <w:t xml:space="preserve"> for their chosen exits (Employment, Entrepreneurship, or Higher Education).</w:t>
      </w:r>
    </w:p>
    <w:p w14:paraId="3E5A6B53" w14:textId="77777777" w:rsidR="00F80A54" w:rsidRPr="00F80A54" w:rsidRDefault="00F80A54" w:rsidP="00C874D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FBDAB1A" w14:textId="7A59C6FA" w:rsidR="000364B0" w:rsidRPr="000364B0" w:rsidRDefault="000364B0" w:rsidP="000364B0">
      <w:pPr>
        <w:pStyle w:val="NoSpacing1"/>
        <w:spacing w:after="0"/>
        <w:jc w:val="both"/>
        <w:rPr>
          <w:rFonts w:ascii="Bookman Old Style" w:hAnsi="Bookman Old Style" w:cs="Cambria Math"/>
          <w:b/>
          <w:bCs/>
          <w:lang w:val="en-PH"/>
        </w:rPr>
      </w:pPr>
      <w:r w:rsidRPr="000364B0">
        <w:rPr>
          <w:rFonts w:ascii="Bookman Old Style" w:hAnsi="Bookman Old Style" w:cs="Cambria Math"/>
          <w:b/>
          <w:bCs/>
          <w:lang w:val="en-PH"/>
        </w:rPr>
        <w:t>II. INSTRUCTIONAL STRATEGIES PER CLUSTER</w:t>
      </w:r>
    </w:p>
    <w:p w14:paraId="20664B27" w14:textId="77777777" w:rsidR="000364B0" w:rsidRPr="000364B0" w:rsidRDefault="000364B0" w:rsidP="000364B0">
      <w:pPr>
        <w:pStyle w:val="NoSpacing1"/>
        <w:spacing w:after="0"/>
        <w:jc w:val="both"/>
        <w:rPr>
          <w:rFonts w:ascii="Bookman Old Style" w:hAnsi="Bookman Old Style" w:cs="Cambria Math"/>
          <w:i/>
          <w:iCs/>
          <w:lang w:val="en-PH"/>
        </w:rPr>
      </w:pPr>
      <w:r w:rsidRPr="000364B0">
        <w:rPr>
          <w:rFonts w:ascii="Bookman Old Style" w:hAnsi="Bookman Old Style" w:cs="Cambria Math"/>
          <w:i/>
          <w:iCs/>
          <w:lang w:val="en-PH"/>
        </w:rPr>
        <w:t>Instruction: Detail the specific teaching methodologies to be used. For SSHS, emphasize contextualization, localization, and the integration of 21st-century skills.</w:t>
      </w:r>
    </w:p>
    <w:p w14:paraId="3F88C632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64B0" w14:paraId="201A297D" w14:textId="77777777" w:rsidTr="000364B0">
        <w:tc>
          <w:tcPr>
            <w:tcW w:w="3005" w:type="dxa"/>
          </w:tcPr>
          <w:p w14:paraId="21C8DB59" w14:textId="77777777" w:rsidR="000364B0" w:rsidRDefault="000364B0" w:rsidP="00C874DE">
            <w:pPr>
              <w:pStyle w:val="NoSpacing1"/>
              <w:rPr>
                <w:rFonts w:ascii="Bookman Old Style" w:hAnsi="Bookman Old Style" w:cs="Cambria Math"/>
                <w:b/>
                <w:bCs/>
                <w:lang w:val="en-PH"/>
              </w:rPr>
            </w:pPr>
          </w:p>
          <w:p w14:paraId="082BB9ED" w14:textId="77777777" w:rsidR="000364B0" w:rsidRDefault="000364B0" w:rsidP="00C874DE">
            <w:pPr>
              <w:pStyle w:val="NoSpacing1"/>
              <w:rPr>
                <w:rFonts w:ascii="Bookman Old Style" w:hAnsi="Bookman Old Style" w:cs="Cambria Math"/>
                <w:b/>
                <w:bCs/>
                <w:lang w:val="en-PH"/>
              </w:rPr>
            </w:pPr>
          </w:p>
          <w:p w14:paraId="49F8061F" w14:textId="3193A4F3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0364B0">
              <w:rPr>
                <w:rFonts w:ascii="Bookman Old Style" w:hAnsi="Bookman Old Style" w:cs="Cambria Math"/>
                <w:b/>
                <w:bCs/>
                <w:lang w:val="en-PH"/>
              </w:rPr>
              <w:t>Specific Cluster</w:t>
            </w:r>
          </w:p>
        </w:tc>
        <w:tc>
          <w:tcPr>
            <w:tcW w:w="3005" w:type="dxa"/>
          </w:tcPr>
          <w:p w14:paraId="4B0FA2AF" w14:textId="5605AC97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0364B0">
              <w:rPr>
                <w:rFonts w:ascii="Bookman Old Style" w:hAnsi="Bookman Old Style" w:cs="Cambria Math"/>
                <w:b/>
                <w:bCs/>
                <w:lang w:val="en-PH"/>
              </w:rPr>
              <w:t xml:space="preserve">Key Instructional Strategies </w:t>
            </w:r>
            <w:r w:rsidRPr="000364B0">
              <w:rPr>
                <w:rFonts w:ascii="Bookman Old Style" w:hAnsi="Bookman Old Style" w:cs="Cambria Math"/>
                <w:b/>
                <w:bCs/>
                <w:i/>
                <w:iCs/>
                <w:lang w:val="en-PH"/>
              </w:rPr>
              <w:t>(e.g., Project-Based Learning, Work-Based Learning, Blended Learning)</w:t>
            </w:r>
          </w:p>
        </w:tc>
        <w:tc>
          <w:tcPr>
            <w:tcW w:w="3006" w:type="dxa"/>
          </w:tcPr>
          <w:p w14:paraId="31E10218" w14:textId="55AE0766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0364B0">
              <w:rPr>
                <w:rFonts w:ascii="Bookman Old Style" w:hAnsi="Bookman Old Style" w:cs="Cambria Math"/>
                <w:b/>
                <w:bCs/>
                <w:lang w:val="en-PH"/>
              </w:rPr>
              <w:t xml:space="preserve">Resource/Tool Integration </w:t>
            </w:r>
            <w:r w:rsidRPr="000364B0">
              <w:rPr>
                <w:rFonts w:ascii="Bookman Old Style" w:hAnsi="Bookman Old Style" w:cs="Cambria Math"/>
                <w:b/>
                <w:bCs/>
                <w:i/>
                <w:iCs/>
                <w:lang w:val="en-PH"/>
              </w:rPr>
              <w:t>(e.g., Digital modules, specialized lab equipment)</w:t>
            </w:r>
          </w:p>
        </w:tc>
      </w:tr>
      <w:tr w:rsidR="000364B0" w14:paraId="0F3DBA52" w14:textId="77777777" w:rsidTr="000364B0">
        <w:tc>
          <w:tcPr>
            <w:tcW w:w="3005" w:type="dxa"/>
          </w:tcPr>
          <w:p w14:paraId="26B660ED" w14:textId="7A273EC3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364B0">
              <w:rPr>
                <w:rFonts w:ascii="Bookman Old Style" w:hAnsi="Bookman Old Style" w:cs="Cambria Math"/>
                <w:lang w:val="en-PH"/>
              </w:rPr>
              <w:t>Ex: STEM Cluster</w:t>
            </w:r>
          </w:p>
        </w:tc>
        <w:tc>
          <w:tcPr>
            <w:tcW w:w="3005" w:type="dxa"/>
          </w:tcPr>
          <w:p w14:paraId="3DB126A2" w14:textId="37AE9038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364B0">
              <w:rPr>
                <w:rFonts w:ascii="Bookman Old Style" w:hAnsi="Bookman Old Style" w:cs="Cambria Math"/>
                <w:lang w:val="en-PH"/>
              </w:rPr>
              <w:t>Inquiry-based learning through laboratory experimentation and research capstones.</w:t>
            </w:r>
          </w:p>
        </w:tc>
        <w:tc>
          <w:tcPr>
            <w:tcW w:w="3006" w:type="dxa"/>
          </w:tcPr>
          <w:p w14:paraId="5023FA14" w14:textId="42D17AAB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364B0">
              <w:rPr>
                <w:rFonts w:ascii="Bookman Old Style" w:hAnsi="Bookman Old Style" w:cs="Cambria Math"/>
                <w:lang w:val="en-PH"/>
              </w:rPr>
              <w:t>Use of virtual simulations and physical science laboratory apparatus.</w:t>
            </w:r>
          </w:p>
        </w:tc>
      </w:tr>
      <w:tr w:rsidR="000364B0" w14:paraId="1BEFA4B9" w14:textId="77777777" w:rsidTr="000364B0">
        <w:tc>
          <w:tcPr>
            <w:tcW w:w="3005" w:type="dxa"/>
          </w:tcPr>
          <w:p w14:paraId="4E21823A" w14:textId="01A69915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364B0">
              <w:rPr>
                <w:rFonts w:ascii="Bookman Old Style" w:hAnsi="Bookman Old Style" w:cs="Cambria Math"/>
                <w:lang w:val="en-PH"/>
              </w:rPr>
              <w:t>Ex: ICT Cluster</w:t>
            </w:r>
          </w:p>
        </w:tc>
        <w:tc>
          <w:tcPr>
            <w:tcW w:w="3005" w:type="dxa"/>
          </w:tcPr>
          <w:p w14:paraId="768DCBE0" w14:textId="1A8F041B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364B0">
              <w:rPr>
                <w:rFonts w:ascii="Bookman Old Style" w:hAnsi="Bookman Old Style" w:cs="Cambria Math"/>
                <w:lang w:val="en-PH"/>
              </w:rPr>
              <w:t>Hands-on demonstration and industry-simulated tasks for animation and programming</w:t>
            </w:r>
          </w:p>
        </w:tc>
        <w:tc>
          <w:tcPr>
            <w:tcW w:w="3006" w:type="dxa"/>
          </w:tcPr>
          <w:p w14:paraId="38D3444A" w14:textId="6BC42860" w:rsidR="000364B0" w:rsidRPr="000364B0" w:rsidRDefault="000364B0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364B0">
              <w:rPr>
                <w:rFonts w:ascii="Bookman Old Style" w:hAnsi="Bookman Old Style" w:cs="Cambria Math"/>
                <w:lang w:val="en-PH"/>
              </w:rPr>
              <w:t>High-spec computer units and industry-standard software.</w:t>
            </w:r>
          </w:p>
        </w:tc>
      </w:tr>
    </w:tbl>
    <w:p w14:paraId="0C578E72" w14:textId="77777777" w:rsidR="00F80A54" w:rsidRPr="000364B0" w:rsidRDefault="00F80A54" w:rsidP="00C874D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DA12583" w14:textId="77777777" w:rsidR="00D3660E" w:rsidRPr="00D3660E" w:rsidRDefault="00D3660E" w:rsidP="00D3660E">
      <w:pPr>
        <w:pStyle w:val="NoSpacing1"/>
        <w:spacing w:after="0"/>
        <w:jc w:val="both"/>
        <w:rPr>
          <w:rFonts w:ascii="Bookman Old Style" w:hAnsi="Bookman Old Style" w:cs="Cambria Math"/>
          <w:b/>
          <w:bCs/>
          <w:lang w:val="en-PH"/>
        </w:rPr>
      </w:pPr>
      <w:r w:rsidRPr="00D3660E">
        <w:rPr>
          <w:rFonts w:ascii="Bookman Old Style" w:hAnsi="Bookman Old Style" w:cs="Cambria Math"/>
          <w:b/>
          <w:bCs/>
          <w:lang w:val="en-PH"/>
        </w:rPr>
        <w:t>III. ASSESSMENT METHODS AND TOOLS</w:t>
      </w:r>
    </w:p>
    <w:p w14:paraId="1A28EDA1" w14:textId="4C6142D6" w:rsidR="00D3660E" w:rsidRPr="00D3660E" w:rsidRDefault="00D3660E" w:rsidP="00D3660E">
      <w:pPr>
        <w:pStyle w:val="NoSpacing1"/>
        <w:spacing w:after="0"/>
        <w:jc w:val="both"/>
        <w:rPr>
          <w:rFonts w:ascii="Bookman Old Style" w:hAnsi="Bookman Old Style" w:cs="Cambria Math"/>
          <w:i/>
          <w:iCs/>
          <w:lang w:val="en-PH"/>
        </w:rPr>
      </w:pPr>
      <w:r w:rsidRPr="00D3660E">
        <w:rPr>
          <w:rFonts w:ascii="Bookman Old Style" w:hAnsi="Bookman Old Style" w:cs="Cambria Math"/>
          <w:i/>
          <w:iCs/>
          <w:lang w:val="en-PH"/>
        </w:rPr>
        <w:t xml:space="preserve">Instruction: Describe how </w:t>
      </w:r>
      <w:r>
        <w:rPr>
          <w:rFonts w:ascii="Bookman Old Style" w:hAnsi="Bookman Old Style" w:cs="Cambria Math"/>
          <w:i/>
          <w:iCs/>
          <w:lang w:val="en-PH"/>
        </w:rPr>
        <w:t xml:space="preserve">learner </w:t>
      </w:r>
      <w:r w:rsidRPr="00D3660E">
        <w:rPr>
          <w:rFonts w:ascii="Bookman Old Style" w:hAnsi="Bookman Old Style" w:cs="Cambria Math"/>
          <w:i/>
          <w:iCs/>
          <w:lang w:val="en-PH"/>
        </w:rPr>
        <w:t>learning will be measured. SSHS standards require a balance of formative and summative assessments, with a heavy emphasis on performance-based tasks.</w:t>
      </w:r>
    </w:p>
    <w:p w14:paraId="271CE450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660E" w14:paraId="2A322692" w14:textId="77777777" w:rsidTr="00144E40">
        <w:tc>
          <w:tcPr>
            <w:tcW w:w="3005" w:type="dxa"/>
          </w:tcPr>
          <w:p w14:paraId="1C317F54" w14:textId="77777777" w:rsidR="00D3660E" w:rsidRDefault="00D3660E" w:rsidP="00D3660E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</w:p>
          <w:p w14:paraId="225F6361" w14:textId="6F7CA6DA" w:rsidR="00D3660E" w:rsidRPr="000364B0" w:rsidRDefault="00D3660E" w:rsidP="00D3660E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660E">
              <w:rPr>
                <w:rFonts w:ascii="Bookman Old Style" w:hAnsi="Bookman Old Style" w:cs="Cambria Math"/>
                <w:b/>
                <w:bCs/>
                <w:lang w:val="en-PH"/>
              </w:rPr>
              <w:t>Type of Assessment</w:t>
            </w:r>
          </w:p>
        </w:tc>
        <w:tc>
          <w:tcPr>
            <w:tcW w:w="3005" w:type="dxa"/>
          </w:tcPr>
          <w:p w14:paraId="407446E5" w14:textId="5CD8B286" w:rsidR="00D3660E" w:rsidRPr="000364B0" w:rsidRDefault="00D3660E" w:rsidP="00D3660E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660E">
              <w:rPr>
                <w:rFonts w:ascii="Bookman Old Style" w:hAnsi="Bookman Old Style" w:cs="Cambria Math"/>
                <w:b/>
                <w:bCs/>
                <w:lang w:val="en-PH"/>
              </w:rPr>
              <w:t>Description of Tools/Methods</w:t>
            </w:r>
          </w:p>
        </w:tc>
        <w:tc>
          <w:tcPr>
            <w:tcW w:w="3006" w:type="dxa"/>
          </w:tcPr>
          <w:p w14:paraId="3DE22D3E" w14:textId="77777777" w:rsidR="00D3660E" w:rsidRDefault="00D3660E" w:rsidP="00D3660E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</w:p>
          <w:p w14:paraId="47D0A40B" w14:textId="2BE651F0" w:rsidR="00D3660E" w:rsidRPr="000364B0" w:rsidRDefault="00D3660E" w:rsidP="00D3660E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660E">
              <w:rPr>
                <w:rFonts w:ascii="Bookman Old Style" w:hAnsi="Bookman Old Style" w:cs="Cambria Math"/>
                <w:b/>
                <w:bCs/>
                <w:lang w:val="en-PH"/>
              </w:rPr>
              <w:t>Frequency</w:t>
            </w:r>
          </w:p>
        </w:tc>
      </w:tr>
      <w:tr w:rsidR="00D3660E" w14:paraId="2803ECA9" w14:textId="77777777" w:rsidTr="00144E40">
        <w:tc>
          <w:tcPr>
            <w:tcW w:w="3005" w:type="dxa"/>
          </w:tcPr>
          <w:p w14:paraId="60FE6A15" w14:textId="4E4ED16F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>Ex: Written Work</w:t>
            </w:r>
          </w:p>
        </w:tc>
        <w:tc>
          <w:tcPr>
            <w:tcW w:w="3005" w:type="dxa"/>
          </w:tcPr>
          <w:p w14:paraId="1B388691" w14:textId="4C97F1D5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>Standardized unit tests, reflection journals, and research papers.</w:t>
            </w:r>
          </w:p>
        </w:tc>
        <w:tc>
          <w:tcPr>
            <w:tcW w:w="3006" w:type="dxa"/>
          </w:tcPr>
          <w:p w14:paraId="628F2178" w14:textId="506F1ABC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>Weekly / Monthly</w:t>
            </w:r>
          </w:p>
        </w:tc>
      </w:tr>
      <w:tr w:rsidR="00D3660E" w14:paraId="52643778" w14:textId="77777777" w:rsidTr="00144E40">
        <w:tc>
          <w:tcPr>
            <w:tcW w:w="3005" w:type="dxa"/>
          </w:tcPr>
          <w:p w14:paraId="399AD0BC" w14:textId="282BFCA2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>Ex: Performance Tasks</w:t>
            </w:r>
          </w:p>
        </w:tc>
        <w:tc>
          <w:tcPr>
            <w:tcW w:w="3005" w:type="dxa"/>
          </w:tcPr>
          <w:p w14:paraId="03467EC3" w14:textId="4D46222D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>Skills demonstrations, portfolio assessment, and industry-modeled projects.</w:t>
            </w:r>
          </w:p>
        </w:tc>
        <w:tc>
          <w:tcPr>
            <w:tcW w:w="3006" w:type="dxa"/>
          </w:tcPr>
          <w:p w14:paraId="4279B6BD" w14:textId="64648108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>End of each Topic</w:t>
            </w:r>
          </w:p>
        </w:tc>
      </w:tr>
      <w:tr w:rsidR="00D3660E" w14:paraId="747B8857" w14:textId="77777777" w:rsidTr="00144E40">
        <w:tc>
          <w:tcPr>
            <w:tcW w:w="3005" w:type="dxa"/>
          </w:tcPr>
          <w:p w14:paraId="2BF60A25" w14:textId="768B7FE1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lastRenderedPageBreak/>
              <w:t>End of Term</w:t>
            </w:r>
            <w:r w:rsidRPr="00D3660E">
              <w:rPr>
                <w:rFonts w:ascii="Bookman Old Style" w:hAnsi="Bookman Old Style" w:cs="Cambria Math"/>
                <w:lang w:val="en-PH"/>
              </w:rPr>
              <w:t xml:space="preserve"> Assessment</w:t>
            </w:r>
          </w:p>
        </w:tc>
        <w:tc>
          <w:tcPr>
            <w:tcW w:w="3005" w:type="dxa"/>
          </w:tcPr>
          <w:p w14:paraId="18F00496" w14:textId="095FE242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>Comprehensive examinations or major capstone presentations.</w:t>
            </w:r>
          </w:p>
        </w:tc>
        <w:tc>
          <w:tcPr>
            <w:tcW w:w="3006" w:type="dxa"/>
          </w:tcPr>
          <w:p w14:paraId="4AECAB7C" w14:textId="34A04348" w:rsidR="00D3660E" w:rsidRPr="00D3660E" w:rsidRDefault="00D3660E" w:rsidP="00144E4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 w:rsidRPr="00D3660E">
              <w:rPr>
                <w:rFonts w:ascii="Bookman Old Style" w:hAnsi="Bookman Old Style" w:cs="Cambria Math"/>
                <w:lang w:val="en-PH"/>
              </w:rPr>
              <w:t xml:space="preserve">Every </w:t>
            </w:r>
            <w:r>
              <w:rPr>
                <w:rFonts w:ascii="Bookman Old Style" w:hAnsi="Bookman Old Style" w:cs="Cambria Math"/>
                <w:lang w:val="en-PH"/>
              </w:rPr>
              <w:t>End of Term</w:t>
            </w:r>
          </w:p>
        </w:tc>
      </w:tr>
    </w:tbl>
    <w:p w14:paraId="4610D337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088871D" w14:textId="77777777" w:rsidR="001A5DC7" w:rsidRPr="001A5DC7" w:rsidRDefault="001A5DC7" w:rsidP="001A5DC7">
      <w:pPr>
        <w:pStyle w:val="NoSpacing1"/>
        <w:spacing w:after="0"/>
        <w:jc w:val="both"/>
        <w:rPr>
          <w:rFonts w:ascii="Bookman Old Style" w:hAnsi="Bookman Old Style" w:cs="Cambria Math"/>
          <w:b/>
          <w:bCs/>
          <w:lang w:val="en-PH"/>
        </w:rPr>
      </w:pPr>
      <w:r w:rsidRPr="001A5DC7">
        <w:rPr>
          <w:rFonts w:ascii="Bookman Old Style" w:hAnsi="Bookman Old Style" w:cs="Cambria Math"/>
          <w:b/>
          <w:bCs/>
          <w:lang w:val="en-PH"/>
        </w:rPr>
        <w:t>IV. MONITORING AND EVALUATION OF LEARNING OUTCOMES</w:t>
      </w:r>
    </w:p>
    <w:p w14:paraId="00B43B35" w14:textId="49E615B5" w:rsidR="001A5DC7" w:rsidRDefault="001A5DC7" w:rsidP="001A5DC7">
      <w:pPr>
        <w:pStyle w:val="NoSpacing1"/>
        <w:spacing w:after="0"/>
        <w:jc w:val="both"/>
        <w:rPr>
          <w:rFonts w:ascii="Bookman Old Style" w:hAnsi="Bookman Old Style" w:cs="Cambria Math"/>
          <w:i/>
          <w:iCs/>
          <w:lang w:val="en-PH"/>
        </w:rPr>
      </w:pPr>
      <w:r w:rsidRPr="001A5DC7">
        <w:rPr>
          <w:rFonts w:ascii="Bookman Old Style" w:hAnsi="Bookman Old Style" w:cs="Cambria Math"/>
          <w:i/>
          <w:iCs/>
          <w:lang w:val="en-PH"/>
        </w:rPr>
        <w:t>Instruction: Explain how the school will track student progress and intervene for learners at risk. Mention the role of the SHS Coordinator in monitoring the implementation.</w:t>
      </w:r>
    </w:p>
    <w:p w14:paraId="1ADB9A98" w14:textId="75C68AE3" w:rsidR="001A5DC7" w:rsidRDefault="001A5DC7" w:rsidP="001A5DC7">
      <w:pPr>
        <w:pStyle w:val="NoSpacing1"/>
        <w:spacing w:after="0"/>
        <w:jc w:val="both"/>
        <w:rPr>
          <w:rFonts w:ascii="Bookman Old Style" w:hAnsi="Bookman Old Style" w:cs="Cambria Math"/>
          <w:i/>
          <w:iCs/>
          <w:lang w:val="en-PH"/>
        </w:rPr>
      </w:pPr>
    </w:p>
    <w:p w14:paraId="5CCB2637" w14:textId="0BD580EE" w:rsidR="001A5DC7" w:rsidRPr="001A5DC7" w:rsidRDefault="001A5DC7" w:rsidP="001A5DC7">
      <w:pPr>
        <w:pStyle w:val="NoSpacing1"/>
        <w:spacing w:after="0"/>
        <w:jc w:val="both"/>
        <w:rPr>
          <w:rFonts w:ascii="Bookman Old Style" w:hAnsi="Bookman Old Style" w:cs="Cambria Math"/>
          <w:b/>
          <w:bCs/>
          <w:lang w:val="en-PH"/>
        </w:rPr>
      </w:pPr>
      <w:r w:rsidRPr="001A5DC7">
        <w:rPr>
          <w:rFonts w:ascii="Bookman Old Style" w:hAnsi="Bookman Old Style" w:cs="Cambria Math"/>
          <w:b/>
          <w:bCs/>
          <w:lang w:val="en-PH"/>
        </w:rPr>
        <w:t>CERTIFICATION</w:t>
      </w:r>
    </w:p>
    <w:p w14:paraId="6EC39564" w14:textId="77777777" w:rsidR="00F80A54" w:rsidRPr="001A5DC7" w:rsidRDefault="00F80A54" w:rsidP="00C874D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064DD43" w14:textId="50A97D62" w:rsidR="00F80A54" w:rsidRPr="000F3BF9" w:rsidRDefault="000F3BF9" w:rsidP="000F3BF9">
      <w:pPr>
        <w:pStyle w:val="NoSpacing1"/>
        <w:spacing w:after="0"/>
        <w:jc w:val="both"/>
        <w:rPr>
          <w:rFonts w:ascii="Bookman Old Style" w:hAnsi="Bookman Old Style" w:cs="Cambria Math"/>
          <w:lang w:val="en-GB"/>
        </w:rPr>
      </w:pPr>
      <w:r w:rsidRPr="000F3BF9">
        <w:rPr>
          <w:rFonts w:ascii="Bookman Old Style" w:hAnsi="Bookman Old Style" w:cs="Cambria Math"/>
          <w:lang w:val="en-PH"/>
        </w:rPr>
        <w:t xml:space="preserve">I hereby certify that this Curriculum Implementation Plan is aligned with the </w:t>
      </w:r>
      <w:r w:rsidRPr="000F3BF9">
        <w:rPr>
          <w:rFonts w:ascii="Bookman Old Style" w:hAnsi="Bookman Old Style" w:cs="Cambria Math"/>
          <w:b/>
          <w:bCs/>
          <w:lang w:val="en-PH"/>
        </w:rPr>
        <w:t>Strengthened Senior High School (SSHS)</w:t>
      </w:r>
      <w:r w:rsidRPr="000F3BF9">
        <w:rPr>
          <w:rFonts w:ascii="Bookman Old Style" w:hAnsi="Bookman Old Style" w:cs="Cambria Math"/>
          <w:lang w:val="en-PH"/>
        </w:rPr>
        <w:t xml:space="preserve"> standards and shall be strictly followed to ensure the quality of instruction and assessment in our school.</w:t>
      </w:r>
    </w:p>
    <w:p w14:paraId="1FB1453E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3B01B3A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02ED2DFF" w14:textId="77777777" w:rsidR="000F3BF9" w:rsidRPr="00076B34" w:rsidRDefault="000F3BF9" w:rsidP="000F3BF9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  <w:r w:rsidRPr="00076B34">
        <w:rPr>
          <w:rFonts w:ascii="Bookman Old Style" w:hAnsi="Bookman Old Style" w:cs="Cambria Math"/>
          <w:b/>
          <w:bCs/>
          <w:lang w:val="en-PH"/>
        </w:rPr>
        <w:t>Signature over Printed Name of School Head</w:t>
      </w:r>
    </w:p>
    <w:p w14:paraId="600A510C" w14:textId="77777777" w:rsidR="000F3BF9" w:rsidRPr="00C874DE" w:rsidRDefault="000F3BF9" w:rsidP="000F3BF9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Date: ________________</w:t>
      </w:r>
    </w:p>
    <w:p w14:paraId="294D4559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B5BA645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053D212" w14:textId="77777777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CB16376" w14:textId="5358174C" w:rsidR="00F80A54" w:rsidRDefault="00F80A54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582A39C" w14:textId="2FCB922E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FB3C7F4" w14:textId="1F0A9BEE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50CCD74" w14:textId="0732CCBC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2E509DC" w14:textId="67B81449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BEF2CC8" w14:textId="4195BC96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870AEB8" w14:textId="05EB95B9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9DB9B9F" w14:textId="38EDEC31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A8AEDF1" w14:textId="5ED6FDBB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8D0DE33" w14:textId="7FE9409C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260AB11" w14:textId="418F7189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7035DC0" w14:textId="17306572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6B07FF6" w14:textId="2C29C707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9C51608" w14:textId="78EB1D79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6ED6B2B9" w14:textId="3D936881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B1CFC19" w14:textId="02001FC1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9CEEC54" w14:textId="724D3BB7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7F8CD39" w14:textId="3EE5D35B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1EA271F" w14:textId="5EEB9AAA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0F9953C3" w14:textId="082F17D1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1B15457" w14:textId="5AFD55E9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3D5B059" w14:textId="77DB24F7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D260161" w14:textId="77777777" w:rsidR="000F3BF9" w:rsidRDefault="000F3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sectPr w:rsidR="000F3BF9" w:rsidSect="007D4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2351" w14:textId="77777777" w:rsidR="00E345F7" w:rsidRDefault="00E345F7">
      <w:pPr>
        <w:spacing w:after="0" w:line="240" w:lineRule="auto"/>
      </w:pPr>
      <w:r>
        <w:separator/>
      </w:r>
    </w:p>
  </w:endnote>
  <w:endnote w:type="continuationSeparator" w:id="0">
    <w:p w14:paraId="6B859856" w14:textId="77777777" w:rsidR="00E345F7" w:rsidRDefault="00E3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DCC1" w14:textId="77777777" w:rsidR="006F2E6B" w:rsidRDefault="006F2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F0F0" w14:textId="557C7114" w:rsidR="00A77982" w:rsidRDefault="002315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54785C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C8E9B6" wp14:editId="31972FFF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6" cy="409575"/>
              <wp:effectExtent l="0" t="0" r="0" b="9525"/>
              <wp:wrapNone/>
              <wp:docPr id="11592681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866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28"/>
                            <w:gridCol w:w="1481"/>
                            <w:gridCol w:w="419"/>
                            <w:gridCol w:w="579"/>
                          </w:tblGrid>
                          <w:tr w:rsidR="00BA55BC" w:rsidRPr="004473DD" w14:paraId="22D75080" w14:textId="77777777" w:rsidTr="000762F6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146EFA51" w14:textId="77777777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6AAD9639" w14:textId="4F75C4AD" w:rsidR="00BA55BC" w:rsidRPr="00087DD5" w:rsidRDefault="00BA55BC" w:rsidP="00BA55BC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23D58A45" w14:textId="19FBC47C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52264FFC" w14:textId="77777777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21F8C" w:rsidRPr="004473DD" w14:paraId="73EDE4B3" w14:textId="77777777" w:rsidTr="000268BC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3938077B" w14:textId="27839FCE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id w:val="730815625"/>
                                <w:lock w:val="contentLocked"/>
                                <w:placeholder>
                                  <w:docPart w:val="5E3EE8D31C274AF79B0DC0093F8BEA45"/>
                                </w:placeholder>
                                <w:date w:fullDate="2026-02-18T00:00:00Z">
                                  <w:dateFormat w:val="MMMM d, yyyy"/>
                                  <w:lid w:val="en-P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91" w:type="dxa"/>
                                    <w:vAlign w:val="center"/>
                                  </w:tcPr>
                                  <w:p w14:paraId="734C2094" w14:textId="496440EB" w:rsidR="00521F8C" w:rsidRPr="004473DD" w:rsidRDefault="00521F8C" w:rsidP="009D786F">
                                    <w:pPr>
                                      <w:pStyle w:val="Footer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  <w:t>February 18, 2026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1CDDD2C9" w14:textId="3EE78817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04EC2FAE" w14:textId="27C444F7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86B939A" w14:textId="77777777" w:rsidR="00231582" w:rsidRPr="004473DD" w:rsidRDefault="00231582" w:rsidP="0023158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8E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65pt;margin-top:-45.45pt;width:175.8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28"/>
                      <w:gridCol w:w="1481"/>
                      <w:gridCol w:w="419"/>
                      <w:gridCol w:w="579"/>
                    </w:tblGrid>
                    <w:tr w:rsidR="00BA55BC" w:rsidRPr="004473DD" w14:paraId="22D75080" w14:textId="77777777" w:rsidTr="000762F6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146EFA51" w14:textId="77777777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6AAD9639" w14:textId="4F75C4AD" w:rsidR="00BA55BC" w:rsidRPr="00087DD5" w:rsidRDefault="00BA55BC" w:rsidP="00BA55BC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23D58A45" w14:textId="19FBC47C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52264FFC" w14:textId="77777777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521F8C" w:rsidRPr="004473DD" w14:paraId="73EDE4B3" w14:textId="77777777" w:rsidTr="000268BC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3938077B" w14:textId="27839FCE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sdt>
                        <w:sdt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id w:val="730815625"/>
                          <w:lock w:val="contentLocked"/>
                          <w:placeholder>
                            <w:docPart w:val="5E3EE8D31C274AF79B0DC0093F8BEA45"/>
                          </w:placeholder>
                          <w:date w:fullDate="2026-02-18T00:00:00Z">
                            <w:dateFormat w:val="MMMM d, yyyy"/>
                            <w:lid w:val="en-P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91" w:type="dxa"/>
                              <w:vAlign w:val="center"/>
                            </w:tcPr>
                            <w:p w14:paraId="734C2094" w14:textId="496440EB" w:rsidR="00521F8C" w:rsidRPr="004473DD" w:rsidRDefault="00521F8C" w:rsidP="009D786F">
                              <w:pPr>
                                <w:pStyle w:val="Footer"/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February 18, 2026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30" w:type="dxa"/>
                          <w:vAlign w:val="center"/>
                        </w:tcPr>
                        <w:p w14:paraId="1CDDD2C9" w14:textId="3EE78817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04EC2FAE" w14:textId="27C444F7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86B939A" w14:textId="77777777" w:rsidR="00231582" w:rsidRPr="004473DD" w:rsidRDefault="00231582" w:rsidP="0023158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A9D09F3" wp14:editId="03988458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196646708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43984" y="3312323"/>
                        <a:ext cx="3604033" cy="935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169202" w14:textId="77777777" w:rsidR="00A77982" w:rsidRDefault="00A7798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9D09F3" id="Rectangle 3" o:spid="_x0000_s1027" style="position:absolute;margin-left:196pt;margin-top:12pt;width:284.55pt;height:7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" fillcolor="white [3201]" stroked="f">
              <v:textbox inset="2.53958mm,2.53958mm,2.53958mm,2.53958mm">
                <w:txbxContent>
                  <w:p w14:paraId="1B169202" w14:textId="77777777" w:rsidR="00A77982" w:rsidRDefault="00A7798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CF6" w14:textId="77777777" w:rsidR="006F2E6B" w:rsidRDefault="006F2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4CDB" w14:textId="77777777" w:rsidR="00E345F7" w:rsidRDefault="00E345F7">
      <w:pPr>
        <w:spacing w:after="0" w:line="240" w:lineRule="auto"/>
      </w:pPr>
      <w:r>
        <w:separator/>
      </w:r>
    </w:p>
  </w:footnote>
  <w:footnote w:type="continuationSeparator" w:id="0">
    <w:p w14:paraId="355EB0F6" w14:textId="77777777" w:rsidR="00E345F7" w:rsidRDefault="00E3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E690" w14:textId="77777777" w:rsidR="006F2E6B" w:rsidRDefault="006F2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E78E" w14:textId="0D521092" w:rsidR="00DC4C28" w:rsidRDefault="006E7A43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20526E42" wp14:editId="7104F723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1966612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16097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05067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3D024AF7" w14:textId="77777777" w:rsidR="00DC4C28" w:rsidRDefault="00DC4C28" w:rsidP="00326E46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2E992B70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B266764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9400362" w14:textId="4280CDF2" w:rsidR="006E7A43" w:rsidRDefault="00326E46" w:rsidP="00326E46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5AA09B3C" w14:textId="2F2CEB9E" w:rsidR="006E7A43" w:rsidRDefault="009C0FD4" w:rsidP="009C0FD4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0F956C3E" w14:textId="46F13938" w:rsidR="006E7A43" w:rsidRDefault="006E7A43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963E5CC" w14:textId="77777777" w:rsidR="006E7A43" w:rsidRDefault="006E7A43" w:rsidP="00FE270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39DBD823" w14:textId="6071F91D" w:rsidR="006E7A43" w:rsidRPr="006E7A43" w:rsidRDefault="006E7A43" w:rsidP="00FE270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626348C4" w14:textId="0F52396E" w:rsidR="00A77982" w:rsidRPr="00FE270A" w:rsidRDefault="00A77982" w:rsidP="00FE27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67B4" w14:textId="77777777" w:rsidR="006F2E6B" w:rsidRDefault="006F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236"/>
    <w:multiLevelType w:val="multilevel"/>
    <w:tmpl w:val="4F14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0E38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104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A0D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A29B6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31D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9F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5B17C1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42727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674B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74E8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7BD0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0BB8"/>
    <w:multiLevelType w:val="multilevel"/>
    <w:tmpl w:val="9CF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72285"/>
    <w:multiLevelType w:val="multilevel"/>
    <w:tmpl w:val="22C4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45CF5"/>
    <w:multiLevelType w:val="multilevel"/>
    <w:tmpl w:val="4F14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B350D"/>
    <w:multiLevelType w:val="multilevel"/>
    <w:tmpl w:val="F48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E7DDD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55424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486F"/>
    <w:multiLevelType w:val="multilevel"/>
    <w:tmpl w:val="417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44A61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747F8E"/>
    <w:multiLevelType w:val="multilevel"/>
    <w:tmpl w:val="923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03B89"/>
    <w:multiLevelType w:val="multilevel"/>
    <w:tmpl w:val="540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E638D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742C5"/>
    <w:multiLevelType w:val="multilevel"/>
    <w:tmpl w:val="6CD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E7AF7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17148E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51D04E07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57A6"/>
    <w:multiLevelType w:val="multilevel"/>
    <w:tmpl w:val="64B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1032A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331A0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CC4707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429A1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F7A94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AD7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960A1"/>
    <w:multiLevelType w:val="multilevel"/>
    <w:tmpl w:val="74A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D4602"/>
    <w:multiLevelType w:val="multilevel"/>
    <w:tmpl w:val="F62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1DE5B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115588564">
    <w:abstractNumId w:val="1"/>
  </w:num>
  <w:num w:numId="2" w16cid:durableId="1594123076">
    <w:abstractNumId w:val="24"/>
  </w:num>
  <w:num w:numId="3" w16cid:durableId="1178084734">
    <w:abstractNumId w:val="3"/>
  </w:num>
  <w:num w:numId="4" w16cid:durableId="1334601490">
    <w:abstractNumId w:val="9"/>
  </w:num>
  <w:num w:numId="5" w16cid:durableId="2146048655">
    <w:abstractNumId w:val="6"/>
  </w:num>
  <w:num w:numId="6" w16cid:durableId="222066690">
    <w:abstractNumId w:val="36"/>
  </w:num>
  <w:num w:numId="7" w16cid:durableId="881595984">
    <w:abstractNumId w:val="25"/>
  </w:num>
  <w:num w:numId="8" w16cid:durableId="524950229">
    <w:abstractNumId w:val="28"/>
  </w:num>
  <w:num w:numId="9" w16cid:durableId="516432973">
    <w:abstractNumId w:val="32"/>
  </w:num>
  <w:num w:numId="10" w16cid:durableId="1017657805">
    <w:abstractNumId w:val="2"/>
  </w:num>
  <w:num w:numId="11" w16cid:durableId="1425374818">
    <w:abstractNumId w:val="19"/>
  </w:num>
  <w:num w:numId="12" w16cid:durableId="148791310">
    <w:abstractNumId w:val="8"/>
  </w:num>
  <w:num w:numId="13" w16cid:durableId="126436541">
    <w:abstractNumId w:val="21"/>
  </w:num>
  <w:num w:numId="14" w16cid:durableId="1009333513">
    <w:abstractNumId w:val="31"/>
  </w:num>
  <w:num w:numId="15" w16cid:durableId="1037854223">
    <w:abstractNumId w:val="16"/>
  </w:num>
  <w:num w:numId="16" w16cid:durableId="741871772">
    <w:abstractNumId w:val="10"/>
  </w:num>
  <w:num w:numId="17" w16cid:durableId="1578518977">
    <w:abstractNumId w:val="22"/>
  </w:num>
  <w:num w:numId="18" w16cid:durableId="392702803">
    <w:abstractNumId w:val="5"/>
  </w:num>
  <w:num w:numId="19" w16cid:durableId="1657874811">
    <w:abstractNumId w:val="34"/>
  </w:num>
  <w:num w:numId="20" w16cid:durableId="1963656884">
    <w:abstractNumId w:val="4"/>
  </w:num>
  <w:num w:numId="21" w16cid:durableId="1958872170">
    <w:abstractNumId w:val="17"/>
  </w:num>
  <w:num w:numId="22" w16cid:durableId="242110547">
    <w:abstractNumId w:val="26"/>
  </w:num>
  <w:num w:numId="23" w16cid:durableId="842356244">
    <w:abstractNumId w:val="27"/>
  </w:num>
  <w:num w:numId="24" w16cid:durableId="1019815389">
    <w:abstractNumId w:val="18"/>
  </w:num>
  <w:num w:numId="25" w16cid:durableId="1122193932">
    <w:abstractNumId w:val="15"/>
  </w:num>
  <w:num w:numId="26" w16cid:durableId="1917128404">
    <w:abstractNumId w:val="14"/>
  </w:num>
  <w:num w:numId="27" w16cid:durableId="462967063">
    <w:abstractNumId w:val="11"/>
  </w:num>
  <w:num w:numId="28" w16cid:durableId="522591426">
    <w:abstractNumId w:val="0"/>
  </w:num>
  <w:num w:numId="29" w16cid:durableId="718896172">
    <w:abstractNumId w:val="33"/>
  </w:num>
  <w:num w:numId="30" w16cid:durableId="748775474">
    <w:abstractNumId w:val="7"/>
  </w:num>
  <w:num w:numId="31" w16cid:durableId="15887886">
    <w:abstractNumId w:val="30"/>
  </w:num>
  <w:num w:numId="32" w16cid:durableId="1344241624">
    <w:abstractNumId w:val="12"/>
  </w:num>
  <w:num w:numId="33" w16cid:durableId="1146052328">
    <w:abstractNumId w:val="23"/>
  </w:num>
  <w:num w:numId="34" w16cid:durableId="814106660">
    <w:abstractNumId w:val="20"/>
  </w:num>
  <w:num w:numId="35" w16cid:durableId="2025089032">
    <w:abstractNumId w:val="29"/>
  </w:num>
  <w:num w:numId="36" w16cid:durableId="837647526">
    <w:abstractNumId w:val="13"/>
  </w:num>
  <w:num w:numId="37" w16cid:durableId="15025017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82"/>
    <w:rsid w:val="00003376"/>
    <w:rsid w:val="00004A9C"/>
    <w:rsid w:val="00014064"/>
    <w:rsid w:val="00025179"/>
    <w:rsid w:val="000268BC"/>
    <w:rsid w:val="000343A0"/>
    <w:rsid w:val="000364B0"/>
    <w:rsid w:val="00040708"/>
    <w:rsid w:val="000413BB"/>
    <w:rsid w:val="00046E1B"/>
    <w:rsid w:val="00054BE3"/>
    <w:rsid w:val="0005518B"/>
    <w:rsid w:val="00066BF9"/>
    <w:rsid w:val="00076B34"/>
    <w:rsid w:val="00087DD5"/>
    <w:rsid w:val="00095AC3"/>
    <w:rsid w:val="000A0E08"/>
    <w:rsid w:val="000B175F"/>
    <w:rsid w:val="000B4B5B"/>
    <w:rsid w:val="000C7201"/>
    <w:rsid w:val="000D62C7"/>
    <w:rsid w:val="000F39CD"/>
    <w:rsid w:val="000F3BF9"/>
    <w:rsid w:val="000F4547"/>
    <w:rsid w:val="0010457B"/>
    <w:rsid w:val="0011488A"/>
    <w:rsid w:val="001246BC"/>
    <w:rsid w:val="00134DAF"/>
    <w:rsid w:val="00146720"/>
    <w:rsid w:val="00151141"/>
    <w:rsid w:val="001547C9"/>
    <w:rsid w:val="00157226"/>
    <w:rsid w:val="001611F9"/>
    <w:rsid w:val="001740B3"/>
    <w:rsid w:val="001833E6"/>
    <w:rsid w:val="001911FC"/>
    <w:rsid w:val="001A3C69"/>
    <w:rsid w:val="001A5DC7"/>
    <w:rsid w:val="001B7E7B"/>
    <w:rsid w:val="001C6E5C"/>
    <w:rsid w:val="001D437C"/>
    <w:rsid w:val="001F0A68"/>
    <w:rsid w:val="00201E10"/>
    <w:rsid w:val="00210E37"/>
    <w:rsid w:val="00231582"/>
    <w:rsid w:val="00231888"/>
    <w:rsid w:val="00240629"/>
    <w:rsid w:val="002414E0"/>
    <w:rsid w:val="00242210"/>
    <w:rsid w:val="00264785"/>
    <w:rsid w:val="002808F3"/>
    <w:rsid w:val="00280C05"/>
    <w:rsid w:val="002C75CF"/>
    <w:rsid w:val="002D0149"/>
    <w:rsid w:val="002E6F69"/>
    <w:rsid w:val="002F5130"/>
    <w:rsid w:val="003175B8"/>
    <w:rsid w:val="00323228"/>
    <w:rsid w:val="00326E46"/>
    <w:rsid w:val="00335A89"/>
    <w:rsid w:val="00352F32"/>
    <w:rsid w:val="003637EC"/>
    <w:rsid w:val="003642FD"/>
    <w:rsid w:val="00366584"/>
    <w:rsid w:val="00367840"/>
    <w:rsid w:val="00373E09"/>
    <w:rsid w:val="00374295"/>
    <w:rsid w:val="00377946"/>
    <w:rsid w:val="003825EA"/>
    <w:rsid w:val="00393013"/>
    <w:rsid w:val="003A016B"/>
    <w:rsid w:val="003A33A3"/>
    <w:rsid w:val="003B177B"/>
    <w:rsid w:val="003C4644"/>
    <w:rsid w:val="003D0526"/>
    <w:rsid w:val="003D2D15"/>
    <w:rsid w:val="003D66C7"/>
    <w:rsid w:val="003E4E68"/>
    <w:rsid w:val="003F592F"/>
    <w:rsid w:val="003F7249"/>
    <w:rsid w:val="003F7266"/>
    <w:rsid w:val="00400688"/>
    <w:rsid w:val="00406E51"/>
    <w:rsid w:val="004332D0"/>
    <w:rsid w:val="004473DD"/>
    <w:rsid w:val="00451878"/>
    <w:rsid w:val="00472EB5"/>
    <w:rsid w:val="0047327A"/>
    <w:rsid w:val="004758A1"/>
    <w:rsid w:val="00490A9C"/>
    <w:rsid w:val="0049197B"/>
    <w:rsid w:val="004A73EC"/>
    <w:rsid w:val="004A7B98"/>
    <w:rsid w:val="004B6ABE"/>
    <w:rsid w:val="004E1912"/>
    <w:rsid w:val="004E2CE6"/>
    <w:rsid w:val="004E411C"/>
    <w:rsid w:val="004F1E0C"/>
    <w:rsid w:val="005003D1"/>
    <w:rsid w:val="00504B29"/>
    <w:rsid w:val="005072C5"/>
    <w:rsid w:val="005079E4"/>
    <w:rsid w:val="0051120A"/>
    <w:rsid w:val="00521F8C"/>
    <w:rsid w:val="00532C93"/>
    <w:rsid w:val="0054225A"/>
    <w:rsid w:val="0054785C"/>
    <w:rsid w:val="005504DA"/>
    <w:rsid w:val="00555821"/>
    <w:rsid w:val="00590843"/>
    <w:rsid w:val="005946A8"/>
    <w:rsid w:val="005A664E"/>
    <w:rsid w:val="005C6EB3"/>
    <w:rsid w:val="005C7FC6"/>
    <w:rsid w:val="005E0DBC"/>
    <w:rsid w:val="00610DAD"/>
    <w:rsid w:val="00614BF0"/>
    <w:rsid w:val="00615B7E"/>
    <w:rsid w:val="00627E83"/>
    <w:rsid w:val="00640386"/>
    <w:rsid w:val="00643E14"/>
    <w:rsid w:val="006530AD"/>
    <w:rsid w:val="00676523"/>
    <w:rsid w:val="00695140"/>
    <w:rsid w:val="006977B8"/>
    <w:rsid w:val="006B663C"/>
    <w:rsid w:val="006C05AE"/>
    <w:rsid w:val="006E0706"/>
    <w:rsid w:val="006E2BC6"/>
    <w:rsid w:val="006E3B45"/>
    <w:rsid w:val="006E5103"/>
    <w:rsid w:val="006E5ED1"/>
    <w:rsid w:val="006E7A43"/>
    <w:rsid w:val="006F2E6B"/>
    <w:rsid w:val="006F5685"/>
    <w:rsid w:val="00771D7A"/>
    <w:rsid w:val="00772A5D"/>
    <w:rsid w:val="0078398B"/>
    <w:rsid w:val="007914BC"/>
    <w:rsid w:val="00795C5F"/>
    <w:rsid w:val="00797841"/>
    <w:rsid w:val="0079784A"/>
    <w:rsid w:val="007A54BD"/>
    <w:rsid w:val="007B2B4F"/>
    <w:rsid w:val="007D4E5A"/>
    <w:rsid w:val="00801C19"/>
    <w:rsid w:val="00802D4E"/>
    <w:rsid w:val="00805EE3"/>
    <w:rsid w:val="00833765"/>
    <w:rsid w:val="00834F46"/>
    <w:rsid w:val="00843884"/>
    <w:rsid w:val="00850352"/>
    <w:rsid w:val="0085773A"/>
    <w:rsid w:val="00876B2C"/>
    <w:rsid w:val="0088517A"/>
    <w:rsid w:val="008D5211"/>
    <w:rsid w:val="008D52A7"/>
    <w:rsid w:val="008E76D2"/>
    <w:rsid w:val="009030CA"/>
    <w:rsid w:val="00907A09"/>
    <w:rsid w:val="00921AB9"/>
    <w:rsid w:val="009344D2"/>
    <w:rsid w:val="00934F26"/>
    <w:rsid w:val="00935B63"/>
    <w:rsid w:val="009418C3"/>
    <w:rsid w:val="009441D1"/>
    <w:rsid w:val="00945E35"/>
    <w:rsid w:val="0095199E"/>
    <w:rsid w:val="009622CE"/>
    <w:rsid w:val="0096362C"/>
    <w:rsid w:val="00987DE2"/>
    <w:rsid w:val="00994749"/>
    <w:rsid w:val="009951D7"/>
    <w:rsid w:val="009B226E"/>
    <w:rsid w:val="009B580F"/>
    <w:rsid w:val="009B5EF6"/>
    <w:rsid w:val="009B67A9"/>
    <w:rsid w:val="009C0FD4"/>
    <w:rsid w:val="009C1B86"/>
    <w:rsid w:val="009F48E3"/>
    <w:rsid w:val="00A0594B"/>
    <w:rsid w:val="00A17ECD"/>
    <w:rsid w:val="00A56486"/>
    <w:rsid w:val="00A72894"/>
    <w:rsid w:val="00A77982"/>
    <w:rsid w:val="00A82BF0"/>
    <w:rsid w:val="00A97B93"/>
    <w:rsid w:val="00AD2713"/>
    <w:rsid w:val="00AD576D"/>
    <w:rsid w:val="00AF3C1B"/>
    <w:rsid w:val="00B05735"/>
    <w:rsid w:val="00B10578"/>
    <w:rsid w:val="00B249D3"/>
    <w:rsid w:val="00B5256C"/>
    <w:rsid w:val="00B6509B"/>
    <w:rsid w:val="00B931FD"/>
    <w:rsid w:val="00BA5169"/>
    <w:rsid w:val="00BA55BC"/>
    <w:rsid w:val="00BB676D"/>
    <w:rsid w:val="00BE7FF4"/>
    <w:rsid w:val="00BF300D"/>
    <w:rsid w:val="00BF7924"/>
    <w:rsid w:val="00C20C07"/>
    <w:rsid w:val="00C229D7"/>
    <w:rsid w:val="00C22A75"/>
    <w:rsid w:val="00C22D71"/>
    <w:rsid w:val="00C465FE"/>
    <w:rsid w:val="00C5071E"/>
    <w:rsid w:val="00C5615E"/>
    <w:rsid w:val="00C80AB4"/>
    <w:rsid w:val="00C8205C"/>
    <w:rsid w:val="00C831D8"/>
    <w:rsid w:val="00C84FD2"/>
    <w:rsid w:val="00C874DE"/>
    <w:rsid w:val="00C94857"/>
    <w:rsid w:val="00CA4ED8"/>
    <w:rsid w:val="00CB7AF9"/>
    <w:rsid w:val="00CC376C"/>
    <w:rsid w:val="00CC6CBC"/>
    <w:rsid w:val="00CC7196"/>
    <w:rsid w:val="00CD0C6D"/>
    <w:rsid w:val="00CD18DD"/>
    <w:rsid w:val="00CE1B7D"/>
    <w:rsid w:val="00D100C9"/>
    <w:rsid w:val="00D21EB1"/>
    <w:rsid w:val="00D24A7E"/>
    <w:rsid w:val="00D35D3C"/>
    <w:rsid w:val="00D361D6"/>
    <w:rsid w:val="00D3660E"/>
    <w:rsid w:val="00D47A1A"/>
    <w:rsid w:val="00D51B67"/>
    <w:rsid w:val="00D54461"/>
    <w:rsid w:val="00D67537"/>
    <w:rsid w:val="00D701CE"/>
    <w:rsid w:val="00D77F09"/>
    <w:rsid w:val="00D86EDE"/>
    <w:rsid w:val="00D907F2"/>
    <w:rsid w:val="00DA1E46"/>
    <w:rsid w:val="00DC1284"/>
    <w:rsid w:val="00DC4C28"/>
    <w:rsid w:val="00DD6AEB"/>
    <w:rsid w:val="00DF5361"/>
    <w:rsid w:val="00E05D87"/>
    <w:rsid w:val="00E076C2"/>
    <w:rsid w:val="00E139CE"/>
    <w:rsid w:val="00E25CB8"/>
    <w:rsid w:val="00E345F7"/>
    <w:rsid w:val="00E43E2F"/>
    <w:rsid w:val="00E76188"/>
    <w:rsid w:val="00E85A6A"/>
    <w:rsid w:val="00E8759E"/>
    <w:rsid w:val="00EA23E3"/>
    <w:rsid w:val="00ED68D0"/>
    <w:rsid w:val="00EE03BD"/>
    <w:rsid w:val="00EE3621"/>
    <w:rsid w:val="00EF455F"/>
    <w:rsid w:val="00F02B2B"/>
    <w:rsid w:val="00F1727C"/>
    <w:rsid w:val="00F26547"/>
    <w:rsid w:val="00F27BA5"/>
    <w:rsid w:val="00F30DB8"/>
    <w:rsid w:val="00F364C1"/>
    <w:rsid w:val="00F513CE"/>
    <w:rsid w:val="00F60841"/>
    <w:rsid w:val="00F62F11"/>
    <w:rsid w:val="00F645CC"/>
    <w:rsid w:val="00F80A54"/>
    <w:rsid w:val="00F835B3"/>
    <w:rsid w:val="00F87F74"/>
    <w:rsid w:val="00F91C0E"/>
    <w:rsid w:val="00F97D95"/>
    <w:rsid w:val="00FA1942"/>
    <w:rsid w:val="00FB63B0"/>
    <w:rsid w:val="00FC0CD4"/>
    <w:rsid w:val="00FC2C14"/>
    <w:rsid w:val="00FD36B2"/>
    <w:rsid w:val="00FE094C"/>
    <w:rsid w:val="00FE270A"/>
    <w:rsid w:val="00FE37AC"/>
    <w:rsid w:val="00FE3DC8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1CD0E"/>
  <w15:docId w15:val="{581745FA-A9D2-45B3-B25E-573D7FBD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4E"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7D"/>
  </w:style>
  <w:style w:type="paragraph" w:styleId="Footer">
    <w:name w:val="footer"/>
    <w:basedOn w:val="Normal"/>
    <w:link w:val="Foot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7D"/>
  </w:style>
  <w:style w:type="paragraph" w:styleId="NoSpacing">
    <w:name w:val="No Spacing"/>
    <w:uiPriority w:val="1"/>
    <w:qFormat/>
    <w:rsid w:val="005923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3CA3"/>
    <w:pPr>
      <w:ind w:left="720"/>
      <w:contextualSpacing/>
    </w:pPr>
  </w:style>
  <w:style w:type="table" w:styleId="TableGrid">
    <w:name w:val="Table Grid"/>
    <w:basedOn w:val="TableNormal"/>
    <w:qFormat/>
    <w:rsid w:val="006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2210"/>
    <w:rPr>
      <w:color w:val="666666"/>
    </w:rPr>
  </w:style>
  <w:style w:type="paragraph" w:customStyle="1" w:styleId="NoSpacing1">
    <w:name w:val="No Spacing1"/>
    <w:uiPriority w:val="1"/>
    <w:qFormat/>
    <w:rsid w:val="009418C3"/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35B6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0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3EE8D31C274AF79B0DC0093F8B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1ACF-349C-480F-AB7F-218A786F6906}"/>
      </w:docPartPr>
      <w:docPartBody>
        <w:p w:rsidR="00D005C2" w:rsidRDefault="00463B64" w:rsidP="00463B64">
          <w:pPr>
            <w:pStyle w:val="5E3EE8D31C274AF79B0DC0093F8BEA45"/>
          </w:pPr>
          <w:r w:rsidRPr="00C410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00"/>
    <w:rsid w:val="000B43F1"/>
    <w:rsid w:val="0029702B"/>
    <w:rsid w:val="0036464A"/>
    <w:rsid w:val="00366584"/>
    <w:rsid w:val="00377946"/>
    <w:rsid w:val="003A2C1D"/>
    <w:rsid w:val="003D435F"/>
    <w:rsid w:val="00463B64"/>
    <w:rsid w:val="004B6FE6"/>
    <w:rsid w:val="004C360E"/>
    <w:rsid w:val="004E1E05"/>
    <w:rsid w:val="00514089"/>
    <w:rsid w:val="00524300"/>
    <w:rsid w:val="005F5F1C"/>
    <w:rsid w:val="005F70DA"/>
    <w:rsid w:val="00662ACE"/>
    <w:rsid w:val="006B2C1D"/>
    <w:rsid w:val="006B663C"/>
    <w:rsid w:val="007B2E36"/>
    <w:rsid w:val="008A6D59"/>
    <w:rsid w:val="00912B78"/>
    <w:rsid w:val="009208D2"/>
    <w:rsid w:val="00C12F52"/>
    <w:rsid w:val="00C20F29"/>
    <w:rsid w:val="00C33755"/>
    <w:rsid w:val="00CB7DC4"/>
    <w:rsid w:val="00CE7022"/>
    <w:rsid w:val="00D005C2"/>
    <w:rsid w:val="00D41D90"/>
    <w:rsid w:val="00E231FD"/>
    <w:rsid w:val="00E27D1E"/>
    <w:rsid w:val="00E64B94"/>
    <w:rsid w:val="00F513CE"/>
    <w:rsid w:val="00F9755A"/>
    <w:rsid w:val="00FD43C1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B64"/>
    <w:rPr>
      <w:color w:val="666666"/>
    </w:rPr>
  </w:style>
  <w:style w:type="paragraph" w:customStyle="1" w:styleId="CB354F109E374B79A022E3B2886D98A6">
    <w:name w:val="CB354F109E374B79A022E3B2886D98A6"/>
    <w:rsid w:val="00E64B94"/>
  </w:style>
  <w:style w:type="paragraph" w:customStyle="1" w:styleId="5E3EE8D31C274AF79B0DC0093F8BEA45">
    <w:name w:val="5E3EE8D31C274AF79B0DC0093F8BEA45"/>
    <w:rsid w:val="00463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Props1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6</cp:revision>
  <cp:lastPrinted>2026-03-10T06:15:00Z</cp:lastPrinted>
  <dcterms:created xsi:type="dcterms:W3CDTF">2026-03-24T16:55:00Z</dcterms:created>
  <dcterms:modified xsi:type="dcterms:W3CDTF">2026-04-06T06:38:00Z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</Properties>
</file>